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2D63" w14:textId="77777777" w:rsidR="00816F8C" w:rsidRPr="00BB5E2F" w:rsidRDefault="00816F8C" w:rsidP="00816F8C">
      <w:pPr>
        <w:spacing w:before="120"/>
        <w:jc w:val="center"/>
        <w:rPr>
          <w:sz w:val="36"/>
          <w:szCs w:val="36"/>
        </w:rPr>
      </w:pPr>
      <w:bookmarkStart w:id="0" w:name="_Toc26875818"/>
      <w:bookmarkStart w:id="1" w:name="_Hlk26974827"/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1" behindDoc="1" locked="0" layoutInCell="1" allowOverlap="1" wp14:anchorId="2A51A090" wp14:editId="188983D0">
                <wp:simplePos x="0" y="0"/>
                <wp:positionH relativeFrom="margin">
                  <wp:align>left</wp:align>
                </wp:positionH>
                <wp:positionV relativeFrom="page">
                  <wp:posOffset>517525</wp:posOffset>
                </wp:positionV>
                <wp:extent cx="1483995" cy="1066800"/>
                <wp:effectExtent l="0" t="0" r="0" b="0"/>
                <wp:wrapNone/>
                <wp:docPr id="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FD60DFB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800 Bradbury Dr. SE</w:t>
                            </w:r>
                          </w:p>
                          <w:p w14:paraId="51E34DFE" w14:textId="74538794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Suite 21</w:t>
                            </w:r>
                            <w:r w:rsidR="00C56C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833F433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Albuquerque, NM 87106</w:t>
                            </w:r>
                          </w:p>
                          <w:p w14:paraId="1C2C03B9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(505) 827 7800</w:t>
                            </w:r>
                          </w:p>
                          <w:p w14:paraId="5F9796B7" w14:textId="2502ECD8" w:rsidR="00816F8C" w:rsidRPr="00F57A71" w:rsidRDefault="00A232E9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282921" w:rsidRPr="002966E1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  <w:t>www.sec.nm.gov</w:t>
                              </w:r>
                            </w:hyperlink>
                          </w:p>
                          <w:p w14:paraId="557DC165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1A09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0;margin-top:40.75pt;width:116.85pt;height:84pt;z-index:-251658239;visibility:visible;mso-wrap-style:square;mso-width-percent:0;mso-height-percent:0;mso-wrap-distance-left:12pt;mso-wrap-distance-top:12pt;mso-wrap-distance-right:12pt;mso-wrap-distance-bottom:12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" filled="f" stroked="f" strokeweight="1pt">
                <v:stroke miterlimit="4"/>
                <v:textbox inset="4pt,4pt,4pt,4pt">
                  <w:txbxContent>
                    <w:p w14:paraId="7FD60DFB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800 Bradbury Dr. SE</w:t>
                      </w:r>
                    </w:p>
                    <w:p w14:paraId="51E34DFE" w14:textId="74538794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Suite 21</w:t>
                      </w:r>
                      <w:r w:rsidR="00C56C6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5</w:t>
                      </w:r>
                    </w:p>
                    <w:p w14:paraId="1833F433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Albuquerque, NM 87106</w:t>
                      </w:r>
                    </w:p>
                    <w:p w14:paraId="1C2C03B9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(505) 827 7800</w:t>
                      </w:r>
                    </w:p>
                    <w:p w14:paraId="5F9796B7" w14:textId="2502ECD8" w:rsidR="00816F8C" w:rsidRPr="00F57A71" w:rsidRDefault="00A232E9" w:rsidP="00816F8C">
                      <w:pPr>
                        <w:pStyle w:val="Body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hyperlink r:id="rId12" w:history="1">
                        <w:r w:rsidR="00282921" w:rsidRPr="002966E1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www.sec.nm.gov</w:t>
                        </w:r>
                      </w:hyperlink>
                    </w:p>
                    <w:p w14:paraId="557DC165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2" behindDoc="1" locked="0" layoutInCell="1" allowOverlap="1" wp14:anchorId="6E9291AF" wp14:editId="07EBDF96">
                <wp:simplePos x="0" y="0"/>
                <wp:positionH relativeFrom="margin">
                  <wp:align>right</wp:align>
                </wp:positionH>
                <wp:positionV relativeFrom="page">
                  <wp:posOffset>527050</wp:posOffset>
                </wp:positionV>
                <wp:extent cx="1483995" cy="106680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9F7E94B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Hon. William F. Lang </w:t>
                            </w:r>
                            <w:r w:rsidRPr="00922D66">
                              <w:rPr>
                                <w:rFonts w:ascii="Times New Roman" w:hAnsi="Times New Roman"/>
                                <w:i/>
                                <w:iCs/>
                                <w:sz w:val="16"/>
                                <w:szCs w:val="16"/>
                              </w:rPr>
                              <w:t>(Chair)</w:t>
                            </w:r>
                          </w:p>
                          <w:p w14:paraId="66BDC440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Jeff Baker </w:t>
                            </w:r>
                          </w:p>
                          <w:p w14:paraId="191EBB92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Stuart M. Bluestone</w:t>
                            </w:r>
                          </w:p>
                          <w:p w14:paraId="4B0E8E3B" w14:textId="77777777" w:rsidR="00816F8C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Hon. Garrey Carruthers</w:t>
                            </w:r>
                          </w:p>
                          <w:p w14:paraId="32C8C5BC" w14:textId="4D1D32B2" w:rsidR="00190F78" w:rsidRPr="00922D66" w:rsidRDefault="00190F78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Hon. Celia Foy Castillo</w:t>
                            </w:r>
                          </w:p>
                          <w:p w14:paraId="08733E23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Ron Solimon </w:t>
                            </w:r>
                          </w:p>
                          <w:p w14:paraId="11A1BA2D" w14:textId="4296EBDF" w:rsidR="00816F8C" w:rsidRPr="00282921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Judy Villanueva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291AF" id="_x0000_s1027" type="#_x0000_t202" style="position:absolute;left:0;text-align:left;margin-left:65.65pt;margin-top:41.5pt;width:116.85pt;height:84pt;z-index:-251658238;visibility:visible;mso-wrap-style:square;mso-width-percent:0;mso-height-percent:0;mso-wrap-distance-left:12pt;mso-wrap-distance-top:12pt;mso-wrap-distance-right:12pt;mso-wrap-distance-bottom:12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" filled="f" stroked="f" strokeweight="1pt">
                <v:stroke miterlimit="4"/>
                <v:textbox inset="4pt,4pt,4pt,4pt">
                  <w:txbxContent>
                    <w:p w14:paraId="69F7E94B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Hon. William F. Lang </w:t>
                      </w:r>
                      <w:r w:rsidRPr="00922D66">
                        <w:rPr>
                          <w:rFonts w:ascii="Times New Roman" w:hAnsi="Times New Roman"/>
                          <w:i/>
                          <w:iCs/>
                          <w:sz w:val="16"/>
                          <w:szCs w:val="16"/>
                        </w:rPr>
                        <w:t>(Chair)</w:t>
                      </w:r>
                    </w:p>
                    <w:p w14:paraId="66BDC440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Jeff Baker </w:t>
                      </w:r>
                    </w:p>
                    <w:p w14:paraId="191EBB92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Stuart M. Bluestone</w:t>
                      </w:r>
                    </w:p>
                    <w:p w14:paraId="4B0E8E3B" w14:textId="77777777" w:rsidR="00816F8C" w:rsidRDefault="00816F8C" w:rsidP="00816F8C">
                      <w:pPr>
                        <w:pStyle w:val="Body"/>
                        <w:jc w:val="right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Hon. Garrey Carruthers</w:t>
                      </w:r>
                    </w:p>
                    <w:p w14:paraId="32C8C5BC" w14:textId="4D1D32B2" w:rsidR="00190F78" w:rsidRPr="00922D66" w:rsidRDefault="00190F78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Hon. Celia Foy Castillo</w:t>
                      </w:r>
                    </w:p>
                    <w:p w14:paraId="08733E23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Ron Solimon </w:t>
                      </w:r>
                    </w:p>
                    <w:p w14:paraId="11A1BA2D" w14:textId="4296EBDF" w:rsidR="00816F8C" w:rsidRPr="00282921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Judy Villanueva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624968">
        <w:rPr>
          <w:sz w:val="36"/>
          <w:szCs w:val="36"/>
          <w:u w:val="single"/>
        </w:rPr>
        <w:t>STATE ETHICS COMMISSION</w:t>
      </w:r>
    </w:p>
    <w:p w14:paraId="0470173C" w14:textId="77777777" w:rsidR="00816F8C" w:rsidRDefault="00816F8C" w:rsidP="00816F8C">
      <w:r>
        <w:tab/>
      </w:r>
    </w:p>
    <w:p w14:paraId="21B4B324" w14:textId="77777777" w:rsidR="00624391" w:rsidRDefault="00816F8C" w:rsidP="00624391">
      <w:pPr>
        <w:jc w:val="center"/>
      </w:pPr>
      <w:r>
        <w:t xml:space="preserve"> </w:t>
      </w:r>
    </w:p>
    <w:p w14:paraId="3FEA9CFE" w14:textId="75664D43" w:rsidR="00624391" w:rsidRDefault="00624391" w:rsidP="00624391">
      <w:pPr>
        <w:jc w:val="center"/>
        <w:rPr>
          <w:b/>
          <w:bCs/>
        </w:rPr>
      </w:pPr>
      <w:r w:rsidRPr="792DCFE8">
        <w:rPr>
          <w:b/>
          <w:bCs/>
        </w:rPr>
        <w:t>CONCISE EXPLANATORY STATEMENT FOR AMENDMENTS TO 1.8.</w:t>
      </w:r>
      <w:r w:rsidR="00192AE5">
        <w:rPr>
          <w:b/>
          <w:bCs/>
        </w:rPr>
        <w:t>5</w:t>
      </w:r>
      <w:r w:rsidRPr="792DCFE8">
        <w:rPr>
          <w:b/>
          <w:bCs/>
        </w:rPr>
        <w:t xml:space="preserve"> NMAC</w:t>
      </w:r>
    </w:p>
    <w:p w14:paraId="26959B22" w14:textId="2A900357" w:rsidR="00624391" w:rsidRDefault="00624391" w:rsidP="00624391">
      <w:pPr>
        <w:jc w:val="center"/>
      </w:pPr>
      <w:r>
        <w:t>(NMSA 1978, § 14-4-5.5 &amp; 1.24.25.14</w:t>
      </w:r>
      <w:r w:rsidR="00190F78">
        <w:t>(</w:t>
      </w:r>
      <w:r>
        <w:t>F</w:t>
      </w:r>
      <w:r w:rsidR="00190F78">
        <w:t>)</w:t>
      </w:r>
      <w:r>
        <w:t xml:space="preserve"> NMAC)</w:t>
      </w:r>
    </w:p>
    <w:p w14:paraId="546D3F8B" w14:textId="77777777" w:rsidR="00624391" w:rsidRPr="00F76486" w:rsidRDefault="00624391" w:rsidP="00624391">
      <w:pPr>
        <w:jc w:val="center"/>
      </w:pPr>
    </w:p>
    <w:p w14:paraId="7E2B8950" w14:textId="090D6844" w:rsidR="00624391" w:rsidRPr="00F76486" w:rsidRDefault="00624391" w:rsidP="00624391">
      <w:pPr>
        <w:jc w:val="center"/>
      </w:pPr>
      <w:bookmarkStart w:id="2" w:name="_Hlk26257018"/>
      <w:r w:rsidRPr="792DCFE8">
        <w:t xml:space="preserve">Submitted to New Mexico State Records Center and Archives: </w:t>
      </w:r>
      <w:r w:rsidR="00190F78">
        <w:t>June 6, 2023</w:t>
      </w:r>
    </w:p>
    <w:p w14:paraId="673FCFC0" w14:textId="77777777" w:rsidR="00624391" w:rsidRDefault="00624391" w:rsidP="00624391">
      <w:pPr>
        <w:pBdr>
          <w:bottom w:val="single" w:sz="6" w:space="1" w:color="auto"/>
        </w:pBdr>
        <w:jc w:val="both"/>
        <w:rPr>
          <w:b/>
        </w:rPr>
      </w:pPr>
    </w:p>
    <w:p w14:paraId="1611E52D" w14:textId="77777777" w:rsidR="00624391" w:rsidRDefault="00624391" w:rsidP="00624391"/>
    <w:bookmarkEnd w:id="2"/>
    <w:p w14:paraId="47919C74" w14:textId="77777777" w:rsidR="00624391" w:rsidRDefault="00624391" w:rsidP="00624391"/>
    <w:p w14:paraId="382BF551" w14:textId="729264DE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sz w:val="24"/>
          <w:szCs w:val="24"/>
        </w:rPr>
      </w:pPr>
      <w:r w:rsidRPr="009B6962">
        <w:rPr>
          <w:rFonts w:ascii="Times New Roman" w:hAnsi="Times New Roman" w:cs="Times New Roman"/>
          <w:b/>
          <w:bCs/>
          <w:sz w:val="24"/>
          <w:szCs w:val="24"/>
          <w:u w:val="single"/>
        </w:rPr>
        <w:t>Citation to authority authorizing rule</w:t>
      </w:r>
      <w:r w:rsidRPr="32087EC5">
        <w:rPr>
          <w:rFonts w:ascii="Times New Roman" w:hAnsi="Times New Roman" w:cs="Times New Roman"/>
          <w:sz w:val="24"/>
          <w:szCs w:val="24"/>
        </w:rPr>
        <w:t xml:space="preserve">: 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 xml:space="preserve">Subsection </w:t>
      </w:r>
      <w:r w:rsidR="0010792C">
        <w:rPr>
          <w:rFonts w:ascii="Times New Roman" w:eastAsia="Times New Roman" w:hAnsi="Times New Roman" w:cs="Times New Roman"/>
          <w:sz w:val="24"/>
          <w:szCs w:val="24"/>
        </w:rPr>
        <w:t>C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 xml:space="preserve"> of Section </w:t>
      </w:r>
      <w:r w:rsidR="0010792C">
        <w:rPr>
          <w:rFonts w:ascii="Times New Roman" w:eastAsia="Times New Roman" w:hAnsi="Times New Roman" w:cs="Times New Roman"/>
          <w:sz w:val="24"/>
          <w:szCs w:val="24"/>
        </w:rPr>
        <w:t>14-14A-26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64531">
        <w:rPr>
          <w:rFonts w:ascii="Times New Roman" w:eastAsia="Times New Roman" w:hAnsi="Times New Roman" w:cs="Times New Roman"/>
          <w:sz w:val="24"/>
          <w:szCs w:val="24"/>
        </w:rPr>
        <w:t>Revised Uniform Law on Notarial Acts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 xml:space="preserve">, Section </w:t>
      </w:r>
      <w:r w:rsidR="00164531">
        <w:rPr>
          <w:rFonts w:ascii="Times New Roman" w:eastAsia="Times New Roman" w:hAnsi="Times New Roman" w:cs="Times New Roman"/>
          <w:sz w:val="24"/>
          <w:szCs w:val="24"/>
        </w:rPr>
        <w:t>14-14A-1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 xml:space="preserve"> NMSA 1978</w:t>
      </w:r>
      <w:r w:rsidR="00192AE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96F02D7" w14:textId="77777777" w:rsidR="00624391" w:rsidRDefault="00624391" w:rsidP="0062439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1283D" w14:textId="690B1BF4" w:rsidR="2A8DD5A4" w:rsidRDefault="2A8DD5A4" w:rsidP="2A86F5B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Effective date of rule</w:t>
      </w:r>
      <w:r w:rsidRPr="2A86F5B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eastAsia="Times New Roman" w:hAnsi="Times New Roman" w:cs="Times New Roman"/>
          <w:sz w:val="24"/>
          <w:szCs w:val="24"/>
        </w:rPr>
        <w:t>July 1, 2023.</w:t>
      </w:r>
    </w:p>
    <w:p w14:paraId="7F359F97" w14:textId="77777777" w:rsidR="00624391" w:rsidRPr="007107FB" w:rsidRDefault="00624391" w:rsidP="00624391"/>
    <w:p w14:paraId="47386F4D" w14:textId="4F50AA3E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A86F5BE">
        <w:rPr>
          <w:rFonts w:ascii="Times New Roman" w:hAnsi="Times New Roman" w:cs="Times New Roman"/>
          <w:b/>
          <w:bCs/>
          <w:sz w:val="24"/>
          <w:szCs w:val="24"/>
          <w:u w:val="single"/>
        </w:rPr>
        <w:t>Date of adoption of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hAnsi="Times New Roman" w:cs="Times New Roman"/>
          <w:sz w:val="24"/>
          <w:szCs w:val="24"/>
        </w:rPr>
        <w:t>June 2, 2023.</w:t>
      </w:r>
    </w:p>
    <w:p w14:paraId="5B12A8B9" w14:textId="77777777" w:rsidR="00624391" w:rsidRPr="007107FB" w:rsidRDefault="00624391" w:rsidP="00624391"/>
    <w:p w14:paraId="75DFB38B" w14:textId="38F735E9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A86F5BE">
        <w:rPr>
          <w:rFonts w:ascii="Times New Roman" w:hAnsi="Times New Roman" w:cs="Times New Roman"/>
          <w:b/>
          <w:bCs/>
          <w:sz w:val="24"/>
          <w:szCs w:val="24"/>
          <w:u w:val="single"/>
        </w:rPr>
        <w:t>Date of meeting at which agency voted to approve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hAnsi="Times New Roman" w:cs="Times New Roman"/>
          <w:sz w:val="24"/>
          <w:szCs w:val="24"/>
        </w:rPr>
        <w:t>June 2, 2023</w:t>
      </w:r>
    </w:p>
    <w:p w14:paraId="21F7E2BE" w14:textId="77777777" w:rsidR="00624391" w:rsidRPr="007107FB" w:rsidRDefault="00624391" w:rsidP="00624391"/>
    <w:p w14:paraId="3DC2679E" w14:textId="0AC5C869" w:rsidR="00624391" w:rsidRPr="008D263A" w:rsidRDefault="00624391" w:rsidP="008D26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263A">
        <w:rPr>
          <w:rFonts w:ascii="Times New Roman" w:hAnsi="Times New Roman" w:cs="Times New Roman"/>
          <w:b/>
          <w:bCs/>
          <w:sz w:val="24"/>
          <w:szCs w:val="24"/>
          <w:u w:val="single"/>
        </w:rPr>
        <w:t>Reasons for adopting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E05606" w:rsidRPr="00E05606">
        <w:rPr>
          <w:rFonts w:ascii="Times New Roman" w:hAnsi="Times New Roman" w:cs="Times New Roman"/>
          <w:sz w:val="24"/>
          <w:szCs w:val="24"/>
        </w:rPr>
        <w:t xml:space="preserve">The purpose of the rule is to promulgate binding rules governing the Commission’s receipt, investigation, and adjudication of complaints alleging violations of the Revised Uniform Law on Notarial Acts (“RULONA”), </w:t>
      </w:r>
      <w:r w:rsidR="00E05606">
        <w:rPr>
          <w:rFonts w:ascii="Times New Roman" w:hAnsi="Times New Roman" w:cs="Times New Roman"/>
          <w:sz w:val="24"/>
          <w:szCs w:val="24"/>
        </w:rPr>
        <w:t xml:space="preserve">Section 14-14A-1 </w:t>
      </w:r>
      <w:r w:rsidR="00E05606" w:rsidRPr="00E05606">
        <w:rPr>
          <w:rFonts w:ascii="Times New Roman" w:hAnsi="Times New Roman" w:cs="Times New Roman"/>
          <w:sz w:val="24"/>
          <w:szCs w:val="24"/>
        </w:rPr>
        <w:t>NMSA 1978.</w:t>
      </w:r>
    </w:p>
    <w:p w14:paraId="660DF502" w14:textId="77777777" w:rsidR="00624391" w:rsidRPr="007107FB" w:rsidRDefault="00624391" w:rsidP="00624391">
      <w:pPr>
        <w:ind w:left="360"/>
      </w:pPr>
    </w:p>
    <w:p w14:paraId="218CBE27" w14:textId="5968CD2F" w:rsidR="0083372A" w:rsidRDefault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249461E3" w14:textId="77777777" w:rsidR="00624391" w:rsidRPr="007107FB" w:rsidRDefault="00624391" w:rsidP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</w:p>
    <w:p w14:paraId="2F67AF04" w14:textId="7C1A1DBF" w:rsidR="00624391" w:rsidRPr="009B6962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Reasons for any change between the initial published rule and final adopted rule</w:t>
      </w: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7B205EB" w14:textId="77777777" w:rsidR="00624391" w:rsidRPr="007107FB" w:rsidRDefault="00624391" w:rsidP="00624391">
      <w:pPr>
        <w:jc w:val="both"/>
        <w:rPr>
          <w:rFonts w:eastAsia="Times New Roman"/>
        </w:rPr>
      </w:pPr>
    </w:p>
    <w:p w14:paraId="4399DD91" w14:textId="77777777" w:rsidR="00624391" w:rsidRPr="007107FB" w:rsidRDefault="00624391" w:rsidP="00624391">
      <w:pPr>
        <w:jc w:val="both"/>
        <w:rPr>
          <w:rFonts w:eastAsia="Times New Roman"/>
        </w:rPr>
      </w:pPr>
    </w:p>
    <w:p w14:paraId="1E99446A" w14:textId="0F6534D4" w:rsidR="00373C3F" w:rsidRPr="00A232E9" w:rsidRDefault="00A232E9" w:rsidP="00373C3F">
      <w:pPr>
        <w:rPr>
          <w:rFonts w:eastAsia="Times New Roman"/>
        </w:rPr>
      </w:pPr>
      <w:r>
        <w:rPr>
          <w:rFonts w:eastAsia="Times New Roman"/>
        </w:rPr>
        <w:t>There were no changes between the initial published rule and the final adopted rule.</w:t>
      </w:r>
    </w:p>
    <w:p w14:paraId="3A5CC4EF" w14:textId="77777777" w:rsidR="00373C3F" w:rsidRDefault="00373C3F" w:rsidP="00465523">
      <w:pPr>
        <w:rPr>
          <w:rFonts w:eastAsia="Times New Roman"/>
        </w:rPr>
      </w:pPr>
    </w:p>
    <w:p w14:paraId="75E7CE5A" w14:textId="77777777" w:rsidR="00CF677E" w:rsidRPr="007107FB" w:rsidRDefault="00CF677E" w:rsidP="00CF677E">
      <w:pPr>
        <w:rPr>
          <w:rFonts w:eastAsia="Times New Roman"/>
        </w:rPr>
      </w:pPr>
    </w:p>
    <w:p w14:paraId="11C59969" w14:textId="3787746C" w:rsidR="0083372A" w:rsidRDefault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628A2461" w14:textId="77777777" w:rsidR="00624391" w:rsidRPr="007107FB" w:rsidRDefault="00624391" w:rsidP="00624391"/>
    <w:p w14:paraId="649B10F2" w14:textId="77777777" w:rsidR="00624391" w:rsidRPr="00FD06EE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Reasons for not accepting substantive arguments made through written pre-filed public comment</w:t>
      </w: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BE5F429" w14:textId="77777777" w:rsidR="00624391" w:rsidRDefault="00624391" w:rsidP="00624391">
      <w:pPr>
        <w:rPr>
          <w:rFonts w:eastAsia="Times New Roman"/>
        </w:rPr>
      </w:pPr>
    </w:p>
    <w:bookmarkEnd w:id="0"/>
    <w:bookmarkEnd w:id="1"/>
    <w:p w14:paraId="623E6C1A" w14:textId="10A21FF2" w:rsidR="007F0AD5" w:rsidRPr="00A232E9" w:rsidRDefault="00A232E9" w:rsidP="007F0AD5">
      <w:pPr>
        <w:rPr>
          <w:rFonts w:eastAsia="Times New Roman"/>
        </w:rPr>
      </w:pPr>
      <w:r>
        <w:rPr>
          <w:rFonts w:eastAsia="Times New Roman"/>
        </w:rPr>
        <w:t>The Commission received no substantive arguments in written pre-filed public comments.</w:t>
      </w:r>
    </w:p>
    <w:p w14:paraId="373718B5" w14:textId="77777777" w:rsidR="005D3C03" w:rsidRDefault="005D3C03" w:rsidP="00684922">
      <w:pPr>
        <w:pStyle w:val="Heading2"/>
        <w:numPr>
          <w:ilvl w:val="0"/>
          <w:numId w:val="0"/>
        </w:numPr>
      </w:pPr>
    </w:p>
    <w:sectPr w:rsidR="005D3C03" w:rsidSect="00551033">
      <w:footerReference w:type="default" r:id="rId13"/>
      <w:headerReference w:type="first" r:id="rId14"/>
      <w:pgSz w:w="12240" w:h="15840"/>
      <w:pgMar w:top="1440" w:right="1440" w:bottom="1440" w:left="1440" w:header="720" w:footer="8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89D15" w14:textId="77777777" w:rsidR="0009651D" w:rsidRDefault="0009651D">
      <w:r>
        <w:separator/>
      </w:r>
    </w:p>
  </w:endnote>
  <w:endnote w:type="continuationSeparator" w:id="0">
    <w:p w14:paraId="766754D1" w14:textId="77777777" w:rsidR="0009651D" w:rsidRDefault="0009651D">
      <w:r>
        <w:continuationSeparator/>
      </w:r>
    </w:p>
  </w:endnote>
  <w:endnote w:type="continuationNotice" w:id="1">
    <w:p w14:paraId="7BA77448" w14:textId="77777777" w:rsidR="0009651D" w:rsidRDefault="000965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 Regular">
    <w:altName w:val="Cambria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107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2536A" w14:textId="77777777" w:rsidR="00551033" w:rsidRDefault="00816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170643" w14:textId="77777777" w:rsidR="00551033" w:rsidRDefault="005510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664EA" w14:textId="77777777" w:rsidR="0009651D" w:rsidRDefault="0009651D">
      <w:r>
        <w:separator/>
      </w:r>
    </w:p>
  </w:footnote>
  <w:footnote w:type="continuationSeparator" w:id="0">
    <w:p w14:paraId="210820E7" w14:textId="77777777" w:rsidR="0009651D" w:rsidRDefault="0009651D">
      <w:r>
        <w:continuationSeparator/>
      </w:r>
    </w:p>
  </w:footnote>
  <w:footnote w:type="continuationNotice" w:id="1">
    <w:p w14:paraId="540256F2" w14:textId="77777777" w:rsidR="0009651D" w:rsidRDefault="000965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83CE" w14:textId="77777777" w:rsidR="00551033" w:rsidRDefault="00816F8C" w:rsidP="00551033">
    <w:pPr>
      <w:pStyle w:val="Header"/>
      <w:jc w:val="center"/>
    </w:pPr>
    <w:r>
      <w:rPr>
        <w:noProof/>
      </w:rPr>
      <w:drawing>
        <wp:inline distT="0" distB="0" distL="0" distR="0" wp14:anchorId="648180DF" wp14:editId="5739C7B2">
          <wp:extent cx="1398905" cy="1389380"/>
          <wp:effectExtent l="0" t="0" r="0" b="127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905" cy="138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2826"/>
    <w:multiLevelType w:val="hybridMultilevel"/>
    <w:tmpl w:val="D6B68252"/>
    <w:lvl w:ilvl="0" w:tplc="E550D1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11626"/>
    <w:multiLevelType w:val="hybridMultilevel"/>
    <w:tmpl w:val="FAD8FCFA"/>
    <w:lvl w:ilvl="0" w:tplc="A880A57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485554">
    <w:abstractNumId w:val="1"/>
  </w:num>
  <w:num w:numId="2" w16cid:durableId="768545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8C"/>
    <w:rsid w:val="00013376"/>
    <w:rsid w:val="00013F11"/>
    <w:rsid w:val="00026290"/>
    <w:rsid w:val="00030DFA"/>
    <w:rsid w:val="000352B6"/>
    <w:rsid w:val="00037EE2"/>
    <w:rsid w:val="00040C5F"/>
    <w:rsid w:val="00040F0C"/>
    <w:rsid w:val="00042E30"/>
    <w:rsid w:val="00061F42"/>
    <w:rsid w:val="00064EAD"/>
    <w:rsid w:val="000712B3"/>
    <w:rsid w:val="000776FC"/>
    <w:rsid w:val="000819C5"/>
    <w:rsid w:val="000834FC"/>
    <w:rsid w:val="00087979"/>
    <w:rsid w:val="00094C12"/>
    <w:rsid w:val="0009651D"/>
    <w:rsid w:val="00097CBB"/>
    <w:rsid w:val="000A1904"/>
    <w:rsid w:val="000A75BD"/>
    <w:rsid w:val="000B61CC"/>
    <w:rsid w:val="000C5269"/>
    <w:rsid w:val="000D0B59"/>
    <w:rsid w:val="000D5469"/>
    <w:rsid w:val="000D62E7"/>
    <w:rsid w:val="000D63D4"/>
    <w:rsid w:val="000D7B23"/>
    <w:rsid w:val="00100640"/>
    <w:rsid w:val="0010792C"/>
    <w:rsid w:val="00110DC0"/>
    <w:rsid w:val="001161A1"/>
    <w:rsid w:val="00121954"/>
    <w:rsid w:val="00134FC9"/>
    <w:rsid w:val="00156EEC"/>
    <w:rsid w:val="0016000E"/>
    <w:rsid w:val="001601C6"/>
    <w:rsid w:val="00160879"/>
    <w:rsid w:val="00160CB8"/>
    <w:rsid w:val="00164531"/>
    <w:rsid w:val="001678B4"/>
    <w:rsid w:val="00176151"/>
    <w:rsid w:val="001803B2"/>
    <w:rsid w:val="00181E86"/>
    <w:rsid w:val="0018384A"/>
    <w:rsid w:val="00190F78"/>
    <w:rsid w:val="00192AE5"/>
    <w:rsid w:val="001B1161"/>
    <w:rsid w:val="001B160C"/>
    <w:rsid w:val="001B697A"/>
    <w:rsid w:val="001C4BD4"/>
    <w:rsid w:val="001C59A3"/>
    <w:rsid w:val="001D2396"/>
    <w:rsid w:val="001D3501"/>
    <w:rsid w:val="001E38D6"/>
    <w:rsid w:val="001F1CAD"/>
    <w:rsid w:val="001F332C"/>
    <w:rsid w:val="001F7E70"/>
    <w:rsid w:val="00200025"/>
    <w:rsid w:val="0020418B"/>
    <w:rsid w:val="00204B02"/>
    <w:rsid w:val="00211F12"/>
    <w:rsid w:val="002219C9"/>
    <w:rsid w:val="00234CCC"/>
    <w:rsid w:val="00235C32"/>
    <w:rsid w:val="00242232"/>
    <w:rsid w:val="0026396A"/>
    <w:rsid w:val="0026615F"/>
    <w:rsid w:val="002803FF"/>
    <w:rsid w:val="002808E7"/>
    <w:rsid w:val="00282921"/>
    <w:rsid w:val="002B5ACC"/>
    <w:rsid w:val="002C172D"/>
    <w:rsid w:val="002D1734"/>
    <w:rsid w:val="002D576F"/>
    <w:rsid w:val="002D77E8"/>
    <w:rsid w:val="002E5A6A"/>
    <w:rsid w:val="002E5DCC"/>
    <w:rsid w:val="002F4D41"/>
    <w:rsid w:val="00310213"/>
    <w:rsid w:val="00343777"/>
    <w:rsid w:val="00344461"/>
    <w:rsid w:val="003514A1"/>
    <w:rsid w:val="00363239"/>
    <w:rsid w:val="0036781E"/>
    <w:rsid w:val="0037048A"/>
    <w:rsid w:val="00373C3F"/>
    <w:rsid w:val="003856A7"/>
    <w:rsid w:val="003867A8"/>
    <w:rsid w:val="00387751"/>
    <w:rsid w:val="00392B3B"/>
    <w:rsid w:val="003A380C"/>
    <w:rsid w:val="003A4241"/>
    <w:rsid w:val="003B25E4"/>
    <w:rsid w:val="003B4154"/>
    <w:rsid w:val="003C0F2A"/>
    <w:rsid w:val="003C1C98"/>
    <w:rsid w:val="003D1897"/>
    <w:rsid w:val="003F21CE"/>
    <w:rsid w:val="004011DD"/>
    <w:rsid w:val="00405936"/>
    <w:rsid w:val="0040766B"/>
    <w:rsid w:val="00407DD9"/>
    <w:rsid w:val="0041445B"/>
    <w:rsid w:val="00415100"/>
    <w:rsid w:val="00435D66"/>
    <w:rsid w:val="00441C3B"/>
    <w:rsid w:val="00447642"/>
    <w:rsid w:val="00447916"/>
    <w:rsid w:val="00465523"/>
    <w:rsid w:val="00467E04"/>
    <w:rsid w:val="0047037E"/>
    <w:rsid w:val="00474E91"/>
    <w:rsid w:val="00475E50"/>
    <w:rsid w:val="00476654"/>
    <w:rsid w:val="00477171"/>
    <w:rsid w:val="00493D44"/>
    <w:rsid w:val="00494516"/>
    <w:rsid w:val="004A3678"/>
    <w:rsid w:val="004A554D"/>
    <w:rsid w:val="004A6078"/>
    <w:rsid w:val="004D1AEB"/>
    <w:rsid w:val="004E489F"/>
    <w:rsid w:val="004F3946"/>
    <w:rsid w:val="004F5B97"/>
    <w:rsid w:val="005008ED"/>
    <w:rsid w:val="00501B2C"/>
    <w:rsid w:val="005020E0"/>
    <w:rsid w:val="005032FA"/>
    <w:rsid w:val="00511D51"/>
    <w:rsid w:val="005201FE"/>
    <w:rsid w:val="0052364D"/>
    <w:rsid w:val="00527C28"/>
    <w:rsid w:val="0053159E"/>
    <w:rsid w:val="00544BA4"/>
    <w:rsid w:val="00551033"/>
    <w:rsid w:val="00563476"/>
    <w:rsid w:val="005754A5"/>
    <w:rsid w:val="0057613F"/>
    <w:rsid w:val="005864FB"/>
    <w:rsid w:val="005930FB"/>
    <w:rsid w:val="00593CA0"/>
    <w:rsid w:val="0059552D"/>
    <w:rsid w:val="0059696C"/>
    <w:rsid w:val="005A0A4C"/>
    <w:rsid w:val="005B0DFC"/>
    <w:rsid w:val="005B1517"/>
    <w:rsid w:val="005D1B53"/>
    <w:rsid w:val="005D3C03"/>
    <w:rsid w:val="005D4FC4"/>
    <w:rsid w:val="005E010C"/>
    <w:rsid w:val="005F2761"/>
    <w:rsid w:val="005F3BCE"/>
    <w:rsid w:val="005F51FE"/>
    <w:rsid w:val="00602130"/>
    <w:rsid w:val="00621057"/>
    <w:rsid w:val="00622C25"/>
    <w:rsid w:val="00624391"/>
    <w:rsid w:val="006277F9"/>
    <w:rsid w:val="00662B6B"/>
    <w:rsid w:val="00663D1B"/>
    <w:rsid w:val="00672838"/>
    <w:rsid w:val="00682803"/>
    <w:rsid w:val="006832E5"/>
    <w:rsid w:val="00684922"/>
    <w:rsid w:val="0068592F"/>
    <w:rsid w:val="00693816"/>
    <w:rsid w:val="00694A95"/>
    <w:rsid w:val="006A169A"/>
    <w:rsid w:val="006A218D"/>
    <w:rsid w:val="006B017C"/>
    <w:rsid w:val="006B11F6"/>
    <w:rsid w:val="006B415E"/>
    <w:rsid w:val="006B6D75"/>
    <w:rsid w:val="006C29BF"/>
    <w:rsid w:val="006E4B5A"/>
    <w:rsid w:val="006F4B0A"/>
    <w:rsid w:val="006F7629"/>
    <w:rsid w:val="007019D8"/>
    <w:rsid w:val="007303DF"/>
    <w:rsid w:val="00740C9B"/>
    <w:rsid w:val="0074369B"/>
    <w:rsid w:val="00750567"/>
    <w:rsid w:val="00750B3A"/>
    <w:rsid w:val="007511E6"/>
    <w:rsid w:val="00756928"/>
    <w:rsid w:val="00773D03"/>
    <w:rsid w:val="007773D6"/>
    <w:rsid w:val="00796EBA"/>
    <w:rsid w:val="007A08EF"/>
    <w:rsid w:val="007A3807"/>
    <w:rsid w:val="007B000C"/>
    <w:rsid w:val="007B1F36"/>
    <w:rsid w:val="007B3D4E"/>
    <w:rsid w:val="007C0866"/>
    <w:rsid w:val="007D2804"/>
    <w:rsid w:val="007D4FEE"/>
    <w:rsid w:val="007E39D4"/>
    <w:rsid w:val="007E7C0D"/>
    <w:rsid w:val="007F0AD5"/>
    <w:rsid w:val="007F2427"/>
    <w:rsid w:val="007F381A"/>
    <w:rsid w:val="00802BDF"/>
    <w:rsid w:val="008052B3"/>
    <w:rsid w:val="008117E4"/>
    <w:rsid w:val="0081493D"/>
    <w:rsid w:val="00815233"/>
    <w:rsid w:val="00816F8C"/>
    <w:rsid w:val="00817C1A"/>
    <w:rsid w:val="00827570"/>
    <w:rsid w:val="0083372A"/>
    <w:rsid w:val="0084375F"/>
    <w:rsid w:val="0085356B"/>
    <w:rsid w:val="008648D8"/>
    <w:rsid w:val="008848CF"/>
    <w:rsid w:val="008A2B17"/>
    <w:rsid w:val="008A52DE"/>
    <w:rsid w:val="008A6284"/>
    <w:rsid w:val="008B0A5B"/>
    <w:rsid w:val="008B17C0"/>
    <w:rsid w:val="008B6E80"/>
    <w:rsid w:val="008C7859"/>
    <w:rsid w:val="008D263A"/>
    <w:rsid w:val="008E2164"/>
    <w:rsid w:val="008E3077"/>
    <w:rsid w:val="009015BD"/>
    <w:rsid w:val="00903310"/>
    <w:rsid w:val="00903C61"/>
    <w:rsid w:val="009078AB"/>
    <w:rsid w:val="00913A55"/>
    <w:rsid w:val="0091513E"/>
    <w:rsid w:val="00916475"/>
    <w:rsid w:val="0092328E"/>
    <w:rsid w:val="0093576B"/>
    <w:rsid w:val="00937DF1"/>
    <w:rsid w:val="00940282"/>
    <w:rsid w:val="00940BCD"/>
    <w:rsid w:val="00947561"/>
    <w:rsid w:val="00952E67"/>
    <w:rsid w:val="00954BFE"/>
    <w:rsid w:val="00957701"/>
    <w:rsid w:val="009726EF"/>
    <w:rsid w:val="00977B93"/>
    <w:rsid w:val="009901A8"/>
    <w:rsid w:val="00996555"/>
    <w:rsid w:val="009A375F"/>
    <w:rsid w:val="009A547B"/>
    <w:rsid w:val="009A75BF"/>
    <w:rsid w:val="009B3775"/>
    <w:rsid w:val="009C1998"/>
    <w:rsid w:val="009C1B70"/>
    <w:rsid w:val="009D497F"/>
    <w:rsid w:val="009E5CF0"/>
    <w:rsid w:val="009E735D"/>
    <w:rsid w:val="00A0722E"/>
    <w:rsid w:val="00A232E9"/>
    <w:rsid w:val="00A265DF"/>
    <w:rsid w:val="00A303F0"/>
    <w:rsid w:val="00A3236B"/>
    <w:rsid w:val="00A3489B"/>
    <w:rsid w:val="00A359B6"/>
    <w:rsid w:val="00A408D6"/>
    <w:rsid w:val="00A40C98"/>
    <w:rsid w:val="00A4446C"/>
    <w:rsid w:val="00A46F6F"/>
    <w:rsid w:val="00A47C8C"/>
    <w:rsid w:val="00A541F1"/>
    <w:rsid w:val="00A7605B"/>
    <w:rsid w:val="00A869EE"/>
    <w:rsid w:val="00A9109E"/>
    <w:rsid w:val="00AB4E71"/>
    <w:rsid w:val="00AB704C"/>
    <w:rsid w:val="00AC1355"/>
    <w:rsid w:val="00AC2CE4"/>
    <w:rsid w:val="00AC68B7"/>
    <w:rsid w:val="00AD4C74"/>
    <w:rsid w:val="00AD7CAB"/>
    <w:rsid w:val="00AE2F81"/>
    <w:rsid w:val="00AE32C1"/>
    <w:rsid w:val="00AE3908"/>
    <w:rsid w:val="00AF2517"/>
    <w:rsid w:val="00B31E47"/>
    <w:rsid w:val="00B469E1"/>
    <w:rsid w:val="00B475ED"/>
    <w:rsid w:val="00B5157F"/>
    <w:rsid w:val="00B5742D"/>
    <w:rsid w:val="00B664FB"/>
    <w:rsid w:val="00B715AC"/>
    <w:rsid w:val="00B77E4E"/>
    <w:rsid w:val="00B874E1"/>
    <w:rsid w:val="00B90A81"/>
    <w:rsid w:val="00B93B5E"/>
    <w:rsid w:val="00BA7ACB"/>
    <w:rsid w:val="00BE5976"/>
    <w:rsid w:val="00BE7FA5"/>
    <w:rsid w:val="00C04236"/>
    <w:rsid w:val="00C068B2"/>
    <w:rsid w:val="00C2362A"/>
    <w:rsid w:val="00C34756"/>
    <w:rsid w:val="00C46714"/>
    <w:rsid w:val="00C56C64"/>
    <w:rsid w:val="00C576C4"/>
    <w:rsid w:val="00C64FAE"/>
    <w:rsid w:val="00C67B6C"/>
    <w:rsid w:val="00C740CF"/>
    <w:rsid w:val="00C74316"/>
    <w:rsid w:val="00C81567"/>
    <w:rsid w:val="00C850B3"/>
    <w:rsid w:val="00C86A6C"/>
    <w:rsid w:val="00C9724E"/>
    <w:rsid w:val="00CA77F7"/>
    <w:rsid w:val="00CD1468"/>
    <w:rsid w:val="00CF677E"/>
    <w:rsid w:val="00D02809"/>
    <w:rsid w:val="00D031DD"/>
    <w:rsid w:val="00D04A65"/>
    <w:rsid w:val="00D07A93"/>
    <w:rsid w:val="00D135B3"/>
    <w:rsid w:val="00D13DB7"/>
    <w:rsid w:val="00D35CC3"/>
    <w:rsid w:val="00D36BD9"/>
    <w:rsid w:val="00D4102C"/>
    <w:rsid w:val="00D55545"/>
    <w:rsid w:val="00D57499"/>
    <w:rsid w:val="00D813A1"/>
    <w:rsid w:val="00D8289C"/>
    <w:rsid w:val="00D87B4F"/>
    <w:rsid w:val="00D93614"/>
    <w:rsid w:val="00D93AE4"/>
    <w:rsid w:val="00DC2C82"/>
    <w:rsid w:val="00DC6E7E"/>
    <w:rsid w:val="00E0367D"/>
    <w:rsid w:val="00E05606"/>
    <w:rsid w:val="00E213C4"/>
    <w:rsid w:val="00E30EA1"/>
    <w:rsid w:val="00E31D73"/>
    <w:rsid w:val="00E47FFC"/>
    <w:rsid w:val="00E56B7F"/>
    <w:rsid w:val="00E609E2"/>
    <w:rsid w:val="00E60D78"/>
    <w:rsid w:val="00E65348"/>
    <w:rsid w:val="00E65C8B"/>
    <w:rsid w:val="00E70661"/>
    <w:rsid w:val="00E72D9B"/>
    <w:rsid w:val="00E7670D"/>
    <w:rsid w:val="00E878CD"/>
    <w:rsid w:val="00EB02E9"/>
    <w:rsid w:val="00EB3A2A"/>
    <w:rsid w:val="00ED39A1"/>
    <w:rsid w:val="00ED711A"/>
    <w:rsid w:val="00EE0A90"/>
    <w:rsid w:val="00EE78C3"/>
    <w:rsid w:val="00EF2070"/>
    <w:rsid w:val="00EF4905"/>
    <w:rsid w:val="00F022DD"/>
    <w:rsid w:val="00F1055C"/>
    <w:rsid w:val="00F117BD"/>
    <w:rsid w:val="00F120B7"/>
    <w:rsid w:val="00F14989"/>
    <w:rsid w:val="00F16BE3"/>
    <w:rsid w:val="00F41694"/>
    <w:rsid w:val="00F47979"/>
    <w:rsid w:val="00F50017"/>
    <w:rsid w:val="00F53EF0"/>
    <w:rsid w:val="00F55BAC"/>
    <w:rsid w:val="00F65201"/>
    <w:rsid w:val="00F7356D"/>
    <w:rsid w:val="00F76695"/>
    <w:rsid w:val="00F8381E"/>
    <w:rsid w:val="00FB2F01"/>
    <w:rsid w:val="00FB6609"/>
    <w:rsid w:val="00FB6822"/>
    <w:rsid w:val="00FC4792"/>
    <w:rsid w:val="00FC75F3"/>
    <w:rsid w:val="00FD587F"/>
    <w:rsid w:val="00FD6710"/>
    <w:rsid w:val="00FE613C"/>
    <w:rsid w:val="00FE76E4"/>
    <w:rsid w:val="05345815"/>
    <w:rsid w:val="0D75FEFE"/>
    <w:rsid w:val="11BF540D"/>
    <w:rsid w:val="141A2948"/>
    <w:rsid w:val="14368852"/>
    <w:rsid w:val="17896222"/>
    <w:rsid w:val="18BF5BA4"/>
    <w:rsid w:val="1A1CC9A5"/>
    <w:rsid w:val="1A5B94AC"/>
    <w:rsid w:val="1E19CFDE"/>
    <w:rsid w:val="2266952A"/>
    <w:rsid w:val="29B6AF76"/>
    <w:rsid w:val="2A86F5BE"/>
    <w:rsid w:val="2A8DD5A4"/>
    <w:rsid w:val="30F5840A"/>
    <w:rsid w:val="32DFAEEB"/>
    <w:rsid w:val="44E7C0F3"/>
    <w:rsid w:val="455B48DC"/>
    <w:rsid w:val="484C5F37"/>
    <w:rsid w:val="4A68017F"/>
    <w:rsid w:val="4B644F82"/>
    <w:rsid w:val="4C934DE0"/>
    <w:rsid w:val="52F31F99"/>
    <w:rsid w:val="5C30C107"/>
    <w:rsid w:val="614D43B6"/>
    <w:rsid w:val="6EBB094E"/>
    <w:rsid w:val="777DF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EBF4"/>
  <w15:chartTrackingRefBased/>
  <w15:docId w15:val="{58665A2B-97EF-4FC7-B08E-6C051E36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F8C"/>
    <w:pPr>
      <w:keepNext/>
      <w:keepLines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240"/>
      <w:ind w:hanging="720"/>
      <w:outlineLvl w:val="1"/>
    </w:pPr>
    <w:rPr>
      <w:rFonts w:eastAsiaTheme="majorEastAsia"/>
      <w:b/>
      <w:sz w:val="28"/>
      <w:szCs w:val="28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59552D"/>
    <w:rPr>
      <w:rFonts w:eastAsiaTheme="majorEastAsia" w:cstheme="majorBidi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9552D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6F8C"/>
    <w:rPr>
      <w:rFonts w:ascii="Times New Roman" w:eastAsiaTheme="majorEastAsia" w:hAnsi="Times New Roman" w:cs="Times New Roman"/>
      <w:b/>
      <w:sz w:val="28"/>
      <w:szCs w:val="28"/>
    </w:rPr>
  </w:style>
  <w:style w:type="character" w:styleId="Hyperlink">
    <w:name w:val="Hyperlink"/>
    <w:rsid w:val="00816F8C"/>
    <w:rPr>
      <w:u w:val="single"/>
    </w:rPr>
  </w:style>
  <w:style w:type="paragraph" w:customStyle="1" w:styleId="Body">
    <w:name w:val="Body"/>
    <w:rsid w:val="00816F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Montserrat Regular" w:eastAsia="Arial Unicode MS" w:hAnsi="Montserrat Regular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rsid w:val="00816F8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816F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F8C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816F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F8C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816F8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0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057"/>
    <w:rPr>
      <w:rFonts w:ascii="Segoe UI" w:eastAsia="Arial Unicode MS" w:hAnsi="Segoe UI" w:cs="Segoe UI"/>
      <w:sz w:val="18"/>
      <w:szCs w:val="18"/>
      <w:bdr w:val="nil"/>
    </w:rPr>
  </w:style>
  <w:style w:type="character" w:customStyle="1" w:styleId="normaltextrun">
    <w:name w:val="normaltextrun"/>
    <w:basedOn w:val="DefaultParagraphFont"/>
    <w:rsid w:val="007B000C"/>
  </w:style>
  <w:style w:type="character" w:customStyle="1" w:styleId="eop">
    <w:name w:val="eop"/>
    <w:basedOn w:val="DefaultParagraphFont"/>
    <w:rsid w:val="007B000C"/>
  </w:style>
  <w:style w:type="paragraph" w:styleId="FootnoteText">
    <w:name w:val="footnote text"/>
    <w:basedOn w:val="Normal"/>
    <w:link w:val="FootnoteTextChar"/>
    <w:uiPriority w:val="99"/>
    <w:unhideWhenUsed/>
    <w:rsid w:val="00C576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76C4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FootnoteReference">
    <w:name w:val="footnote reference"/>
    <w:basedOn w:val="DefaultParagraphFont"/>
    <w:uiPriority w:val="99"/>
    <w:semiHidden/>
    <w:unhideWhenUsed/>
    <w:rsid w:val="00C576C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3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3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376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376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ListParagraph">
    <w:name w:val="List Paragraph"/>
    <w:basedOn w:val="Normal"/>
    <w:uiPriority w:val="34"/>
    <w:qFormat/>
    <w:rsid w:val="006243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c.nm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c.nm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366b817-42a5-4934-bde3-b35a34b8b419" xsi:nil="true"/>
    <lcf76f155ced4ddcb4097134ff3c332f xmlns="9366b817-42a5-4934-bde3-b35a34b8b419">
      <Terms xmlns="http://schemas.microsoft.com/office/infopath/2007/PartnerControls"/>
    </lcf76f155ced4ddcb4097134ff3c332f>
    <TaxCatchAll xmlns="04449822-72d2-415a-a199-4944dabd6f7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6F553B28553419006E72CD5C0175C" ma:contentTypeVersion="14" ma:contentTypeDescription="Create a new document." ma:contentTypeScope="" ma:versionID="3e157a4861d572cf0643e1e1213d2748">
  <xsd:schema xmlns:xsd="http://www.w3.org/2001/XMLSchema" xmlns:xs="http://www.w3.org/2001/XMLSchema" xmlns:p="http://schemas.microsoft.com/office/2006/metadata/properties" xmlns:ns2="9366b817-42a5-4934-bde3-b35a34b8b419" xmlns:ns3="04449822-72d2-415a-a199-4944dabd6f73" targetNamespace="http://schemas.microsoft.com/office/2006/metadata/properties" ma:root="true" ma:fieldsID="ec12aa44c19573aa99eb3957cd1f853b" ns2:_="" ns3:_="">
    <xsd:import namespace="9366b817-42a5-4934-bde3-b35a34b8b419"/>
    <xsd:import namespace="04449822-72d2-415a-a199-4944dabd6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6b817-42a5-4934-bde3-b35a34b8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fdcca1d-aa7a-4aa4-88bd-88f0d812d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49822-72d2-415a-a199-4944dabd6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3f39ea-8837-4d55-8d5a-162966e39a00}" ma:internalName="TaxCatchAll" ma:showField="CatchAllData" ma:web="04449822-72d2-415a-a199-4944dabd6f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AAEE2-351E-4AF8-8CA3-25113DA0A7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21B052-A7BF-4102-BD61-2349F2078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249BD-4AE1-4AD8-8688-AB7687203458}">
  <ds:schemaRefs>
    <ds:schemaRef ds:uri="http://schemas.microsoft.com/office/2006/metadata/properties"/>
    <ds:schemaRef ds:uri="http://schemas.microsoft.com/office/infopath/2007/PartnerControls"/>
    <ds:schemaRef ds:uri="9366b817-42a5-4934-bde3-b35a34b8b419"/>
    <ds:schemaRef ds:uri="04449822-72d2-415a-a199-4944dabd6f73"/>
  </ds:schemaRefs>
</ds:datastoreItem>
</file>

<file path=customXml/itemProps4.xml><?xml version="1.0" encoding="utf-8"?>
<ds:datastoreItem xmlns:ds="http://schemas.openxmlformats.org/officeDocument/2006/customXml" ds:itemID="{CFFF33D0-85FF-4ED0-A741-8EA840311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66b817-42a5-4934-bde3-b35a34b8b419"/>
    <ds:schemaRef ds:uri="04449822-72d2-415a-a199-4944dabd6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Farris, Jeremy, NMSEC</dc:creator>
  <cp:keywords/>
  <dc:description/>
  <cp:lastModifiedBy>Boyd, Walker, SEC</cp:lastModifiedBy>
  <cp:revision>7</cp:revision>
  <cp:lastPrinted>2020-07-24T21:56:00Z</cp:lastPrinted>
  <dcterms:created xsi:type="dcterms:W3CDTF">2023-06-05T18:07:00Z</dcterms:created>
  <dcterms:modified xsi:type="dcterms:W3CDTF">2023-06-05T18:39:00Z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0x01010089D6F553B28553419006E72CD5C0175C</vt:lpwstr>
  </property>
  <property fmtid="{D5CDD505-2E9C-101B-9397-08002B2CF9AE}" pid="3" name="Order">
    <vt:r8>1273000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